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A333D">
      <w:pPr>
        <w:keepNext w:val="0"/>
        <w:keepLines w:val="0"/>
        <w:pageBreakBefore w:val="0"/>
        <w:widowControl/>
        <w:tabs>
          <w:tab w:val="left" w:pos="787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22"/>
        <w:jc w:val="both"/>
        <w:textAlignment w:val="baseline"/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*南简报N024号</w:t>
      </w:r>
    </w:p>
    <w:p w14:paraId="43D02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</w:p>
    <w:p w14:paraId="5D5C5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22"/>
        <w:jc w:val="center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  <w:bookmarkStart w:id="0" w:name="_GoBack"/>
      <w:r>
        <w:rPr>
          <w:rFonts w:hint="default" w:ascii="Times New Roman" w:hAnsi="Times New Roman" w:cs="Times New Roman"/>
          <w:color w:val="000000"/>
          <w:kern w:val="0"/>
          <w:szCs w:val="32"/>
        </w:rPr>
        <w:pict>
          <v:shape id="_x0000_s1026" o:spid="_x0000_s1026" o:spt="136" type="#_x0000_t136" style="position:absolute;left:0pt;margin-left:95.95pt;margin-top:140.65pt;height:72.7pt;width:424.6pt;mso-position-horizontal-relative:page;mso-position-vertical-relative:page;z-index:251659264;mso-width-relative:page;mso-height-relative:page;" fillcolor="#FF0000" filled="t" stroked="t" coordsize="21600,21600">
            <v:path/>
            <v:fill on="t" focussize="0,0"/>
            <v:stroke color="#FFFFFF" joinstyle="bevel"/>
            <v:imagedata o:title=""/>
            <o:lock v:ext="edit" grouping="f" rotation="f" text="f" aspectratio="f"/>
            <v:textpath on="t" fitshape="t" fitpath="t" trim="t" xscale="f" string="南安统计信息" style="font-family:方正大标宋简体;font-size:36pt;v-text-align:center;"/>
          </v:shape>
        </w:pict>
      </w:r>
      <w:bookmarkEnd w:id="0"/>
    </w:p>
    <w:p w14:paraId="2F337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</w:p>
    <w:p w14:paraId="4301F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22"/>
        <w:jc w:val="center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</w:rPr>
      </w:pPr>
    </w:p>
    <w:p w14:paraId="761DD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22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第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期</w:t>
      </w:r>
    </w:p>
    <w:p w14:paraId="39479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22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南安市统计局  编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p w14:paraId="213BC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103505</wp:posOffset>
                </wp:positionV>
                <wp:extent cx="6125845" cy="76200"/>
                <wp:effectExtent l="7620" t="7620" r="13335" b="17780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5845" cy="76200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flip:y;margin-left:-15.3pt;margin-top:8.15pt;height:6pt;width:482.35pt;z-index:251660288;mso-width-relative:page;mso-height-relative:page;" fillcolor="#FF0000" filled="t" stroked="t" coordsize="21600,21600" o:gfxdata="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v+HvtkA&#10;AAAJAQAADwAAAAAAAAABACAAAAAiAAAAZHJzL2Rvd25yZXYueG1sUEsBAhQAFAAAAAgAh07iQIDE&#10;rrQeAgAATwQAAA4AAAAAAAAAAQAgAAAAKAEAAGRycy9lMm9Eb2MueG1sUEsFBgAAAAAGAAYAWQEA&#10;ALgFAAAAAA==&#10;">
                <v:fill on="t" focussize="0,0"/>
                <v:stroke weight="1.25pt" color="#FFFFFF" joinstyle="miter"/>
                <v:imagedata o:title=""/>
                <o:lock v:ext="edit" aspectratio="f"/>
              </v:shape>
            </w:pict>
          </mc:Fallback>
        </mc:AlternateContent>
      </w:r>
    </w:p>
    <w:p w14:paraId="38E530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一季度南安经济开局良好、起步有力</w:t>
      </w:r>
    </w:p>
    <w:p w14:paraId="6D63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来，面对复杂严峻的外部环境，全市上下保持战略定力，坚持稳中求进、以进促稳，持续深化拓展“三争”行动，着力打好稳固工业基础、壮大新兴动能、激发内外需求等政策组合拳。一季度，全市生产供给增长加快，市场活力稳步释放，经济大盘在压力中展现出较强韧性，为实现“十五五”良好开局奠定了坚实基础。</w:t>
      </w:r>
    </w:p>
    <w:p w14:paraId="4705B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初步核算，全市实现地区生产总值373.79亿元，同比增长6.1%，比上年全年加快0.8个百分点。其中，第一产业增加值6.29亿元，增长4.1%；第二产业增加值213.12亿元，增长6.0%；第三产业增加值154.39亿元，增长6.1%。三次产业结构比例为1.7：57.0：41.3。</w:t>
      </w:r>
    </w:p>
    <w:p w14:paraId="271E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农业根基持续夯实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黑体" w:cs="Times New Roman"/>
          <w:sz w:val="32"/>
          <w:szCs w:val="32"/>
        </w:rPr>
        <w:t>主要农产品保障稳定</w:t>
      </w:r>
    </w:p>
    <w:p w14:paraId="3AC9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一季度，农林牧渔业实现总产值12.14亿元，同比增长4.1%，比上年全年加快1.2个百分点。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蔬果种植面量齐增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蔬菜种植面积4.96万亩、增长4.6%，产量5.50万吨、增长3.2%；瓜果种植面积310亩、增长3.3%，产量535吨、增长1.9%。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二是林业产值步伐加快。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林业产值增长7.3%，比上年全年加快1.5个百分点。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三是畜禽产品供给充裕。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猪牛羊禽肉产量2011.17万吨、增长1.7%；禽蛋产量781.20万吨、增长37.5%。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四是水产渔业保持平稳。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水产品产量1.47万吨，与上年同期持平；其中，海水产品产量1.36万吨，淡水产品产量0.11万吨。</w:t>
      </w:r>
    </w:p>
    <w:p w14:paraId="2CC7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二、工业大盘稳中加固，优势产业支撑有力</w:t>
      </w:r>
    </w:p>
    <w:p w14:paraId="02BE1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一季度，规模以上工业增加值同比增长8.9%，比上年全年加快3.2个百分点。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一是行业增长面显著拓宽。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列统的32个工业行业大类中有28个实现增长，增长面87.5%、比上年全年扩大21.9个百分点。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二是亿元企业贡献明显。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累计产值超亿元工业企业102家，实现增长9.3%，拉动全市规上工业增长4.6个百分点。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三是外贸出口逆势扬升。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规上工业出口交货值增长6.4%，比上年全年加快2.7个百分点；其中，石材陶瓷、电子信息业分别增长25.7%、10.2%。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四是入库新企释放增量。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137家新增企业实现增长57.2%，高于全市规上工业48.2个百分点，拉动增长1.0个百分点。</w:t>
      </w:r>
    </w:p>
    <w:p w14:paraId="1A6C5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三、服务业进中提质，新兴业态加快成长</w:t>
      </w:r>
    </w:p>
    <w:p w14:paraId="47A2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一季度，服务业增加值154.39亿元，同比增长6.1%，比上年全年加快0.9个百分点。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一是其他营利性服务业增势强劲。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1-2月，全市规上其他营利性服务业实现营业收入增长31.4%，比上年全年加快5.2个百分点。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二是现代服务业不断壮大。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租赁和商务服务业营收增长32.1%，拉动增长19.6个百分点；信息传输软件和信息技术服务业、科学研究和技术服务业营收分别增长76.2%、23.6%。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三是接触型生活服务供需两旺。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居民服务修理和其他服务业营收增长35.9%，比上年全年加快12.3个百分点；其中，洗染服务、修理服务、办公保洁分别增长48.2%、40.7%、30.4%。</w:t>
      </w:r>
    </w:p>
    <w:p w14:paraId="76961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四、投资领域扩容向优，重大项目筑牢引擎</w:t>
      </w:r>
    </w:p>
    <w:p w14:paraId="4CBE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一季度，全市固定资产投资同比增长7.1%，比上年全年加快4.6个百分点。扣除房地产开发投资，全市固定资产投资增长12.7%。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一是重大项目引领支撑。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计划总投资5000万元及以上项目投资（不含房地产）增长17.4%，拉动增长10.7个百分点；其中，亿元以上项目投资增长10.6%。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二是工业投资作用凸显。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工业投资增长8.8%，拉动全市投资增长4.0个百分点。其中，制造业投资增长2.6%；电力热力燃气及水的生产和供应业增长76.0%，拉动增长2.9个百分点。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三是新增项目动能充沛。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新入库项目130个，计划总投资增长69.4%，完成投资增长50.4%；其中5000万元以上投资项目39个，同比增加17个，完成投资增长314.7%，拉动增长12.6个百分点。</w:t>
      </w:r>
    </w:p>
    <w:p w14:paraId="186D2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五、消费市场小幅增长，升级需求持续释放</w:t>
      </w:r>
    </w:p>
    <w:p w14:paraId="61B3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一季度，社会消费品零售总额240.47亿元，同比增长2.7%；其中，限上零售额34.53亿元，增长3.5%。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一是升级消费潜力释放。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限上化妆品、金银珠宝类商品零售额分别增长58.5%、28.1%；家用电器和音像器材类、通讯器材类分别增长60.3%、34.8%，合计拉动限上零售额增长2.7个百分点。</w:t>
      </w:r>
    </w:p>
    <w:p w14:paraId="182B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二是线上消费方兴未艾。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限上通过公共网络实现的商品零售额增长7.8%，拉动增长2.5个百分点。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三是民生消费平稳支撑。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限上基本生活类商品零售额增长7.4%，拉动增长2.5个百分点。其中，饮料类、粮油食品类、日用品类分别增长53.1%、16.3%、9.5%。</w:t>
      </w:r>
    </w:p>
    <w:p w14:paraId="7600A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六、要素保障表现较好，居民收入稳步拓宽</w:t>
      </w:r>
    </w:p>
    <w:p w14:paraId="3E40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信贷投放结构调优。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3月末，金融机构本外币各项存款余额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1898.06亿元，同比增长6.0%。本外币各项贷款余额1607.00亿元，增长6.2%；其中，制造业贷款增长8.5%，涉农贷款增长6.3%。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二是工业用电支撑平稳。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一季度，全社会用电量22.71亿千瓦时，同比增长2.9%。其中，工业用电量14.14亿千瓦时，增长3.3%。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三是财政收入企稳回正。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一季度，一般公共预算总收入35.16亿元，同比增长3.2%；其中一般公共预算收入24.16亿元，增长0.5%。一般公共预算支出25.79亿元，增长5.9%。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四是城乡居民同步增收。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全市居民人均可支配收入16041元，增长4.3%。按常住地分，城镇居民人均可支配收入20279元，增长3.5%；农村居民人均可支配收入10486元，增长6.1%。</w:t>
      </w:r>
    </w:p>
    <w:p w14:paraId="5E504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8CF3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8476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（南安市统计局　陈锦标）</w:t>
      </w:r>
    </w:p>
    <w:p w14:paraId="251A43B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rPr>
          <w:rFonts w:hint="default" w:ascii="Times New Roman" w:hAnsi="Times New Roman" w:cs="Times New Roman"/>
          <w:lang w:val="en-US" w:eastAsia="zh-CN"/>
        </w:rPr>
      </w:pPr>
    </w:p>
    <w:p w14:paraId="44C06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drawing>
          <wp:inline distT="0" distB="0" distL="114300" distR="114300">
            <wp:extent cx="901700" cy="892175"/>
            <wp:effectExtent l="0" t="0" r="0" b="9525"/>
            <wp:docPr id="4" name="图片 1" descr="qrcode_for_gh_1eebab0522fd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qrcode_for_gh_1eebab0522fd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5D6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扫码关注南安市统计局</w:t>
      </w:r>
    </w:p>
    <w:p w14:paraId="69820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47B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2E43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BB1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8BA0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8A154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8A154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351D5"/>
    <w:rsid w:val="5B0048CC"/>
    <w:rsid w:val="6E5F247D"/>
    <w:rsid w:val="70B3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1822</Words>
  <Characters>2216</Characters>
  <Lines>0</Lines>
  <Paragraphs>0</Paragraphs>
  <TotalTime>10</TotalTime>
  <ScaleCrop>false</ScaleCrop>
  <LinksUpToDate>false</LinksUpToDate>
  <CharactersWithSpaces>2216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2026-04-29T07:07:00Z</dcterms:created>
  <dc:creator>陌里奇</dc:creator>
  <cp:lastModifiedBy>南安市统计局</cp:lastModifiedBy>
  <cp:lastPrinted>2026-04-30T01:53:26Z</cp:lastPrinted>
  <dcterms:modified xsi:type="dcterms:W3CDTF">2026-04-30T01:54:17Z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eyJoZGlkIjoiNTI2NzBlOGYxMzFlNGVhZDM3MjA5YThlZmJiNjFkOGYifQ==</vt:lpwstr>
  </property>
  <property fmtid="{D5CDD505-2E9C-101B-9397-08002B2CF9AE}" pid="4" name="ICV">
    <vt:lpwstr>C87E2541E3FA4DC6885A5E39DB463F95_12</vt:lpwstr>
  </property>
</Properties>
</file>