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69E89">
      <w:pPr>
        <w:widowControl/>
        <w:tabs>
          <w:tab w:val="left" w:pos="7875"/>
        </w:tabs>
        <w:spacing w:line="56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*南简报N024号</w:t>
      </w:r>
    </w:p>
    <w:p w14:paraId="65D3153A">
      <w:pPr>
        <w:widowControl/>
        <w:spacing w:line="560" w:lineRule="exact"/>
        <w:jc w:val="center"/>
        <w:textAlignment w:val="baseline"/>
        <w:rPr>
          <w:rFonts w:hint="eastAsia" w:ascii="仿宋_GB2312" w:hAnsi="宋体"/>
          <w:color w:val="000000"/>
          <w:kern w:val="0"/>
          <w:szCs w:val="32"/>
        </w:rPr>
      </w:pPr>
    </w:p>
    <w:p w14:paraId="691F6912">
      <w:pPr>
        <w:widowControl/>
        <w:spacing w:line="560" w:lineRule="exact"/>
        <w:ind w:firstLine="22"/>
        <w:jc w:val="center"/>
        <w:textAlignment w:val="baseline"/>
        <w:rPr>
          <w:rFonts w:hint="eastAsia" w:ascii="仿宋_GB2312" w:hAnsi="宋体"/>
          <w:color w:val="000000"/>
          <w:kern w:val="0"/>
          <w:szCs w:val="32"/>
        </w:rPr>
      </w:pPr>
      <w:bookmarkStart w:id="0" w:name="_GoBack"/>
      <w:r>
        <w:rPr>
          <w:rFonts w:hint="eastAsia" w:ascii="仿宋_GB2312" w:hAnsi="宋体"/>
          <w:color w:val="000000"/>
          <w:kern w:val="0"/>
          <w:szCs w:val="32"/>
        </w:rPr>
        <w:pict>
          <v:shape id="_x0000_s1027" o:spid="_x0000_s1027" o:spt="136" type="#_x0000_t136" style="position:absolute;left:0pt;margin-left:95.95pt;margin-top:140.65pt;height:72.7pt;width:424.6pt;mso-position-horizontal-relative:page;mso-position-vertical-relative:page;z-index:251660288;mso-width-relative:page;mso-height-relative:page;" fillcolor="#FF0000" filled="t" stroked="t" coordsize="21600,21600">
            <v:path/>
            <v:fill on="t" focussize="0,0"/>
            <v:stroke color="#FFFFFF" joinstyle="bevel"/>
            <v:imagedata o:title=""/>
            <o:lock v:ext="edit" grouping="f" rotation="f" text="f" aspectratio="f"/>
            <v:textpath on="t" fitshape="t" fitpath="t" trim="t" xscale="f" string="南安统计信息" style="font-family:方正大标宋简体;font-size:36pt;v-text-align:center;"/>
          </v:shape>
        </w:pict>
      </w:r>
      <w:bookmarkEnd w:id="0"/>
    </w:p>
    <w:p w14:paraId="26FA288E">
      <w:pPr>
        <w:widowControl/>
        <w:spacing w:line="560" w:lineRule="exact"/>
        <w:textAlignment w:val="baseline"/>
        <w:rPr>
          <w:rFonts w:hint="eastAsia" w:ascii="仿宋_GB2312" w:hAnsi="宋体"/>
          <w:color w:val="000000"/>
          <w:kern w:val="0"/>
          <w:szCs w:val="32"/>
        </w:rPr>
      </w:pPr>
    </w:p>
    <w:p w14:paraId="0891C944">
      <w:pPr>
        <w:widowControl/>
        <w:spacing w:line="560" w:lineRule="exact"/>
        <w:ind w:firstLine="22"/>
        <w:jc w:val="center"/>
        <w:textAlignment w:val="baseline"/>
        <w:rPr>
          <w:rFonts w:hint="eastAsia" w:ascii="仿宋_GB2312" w:hAnsi="宋体"/>
          <w:color w:val="000000"/>
          <w:kern w:val="0"/>
          <w:szCs w:val="32"/>
        </w:rPr>
      </w:pPr>
    </w:p>
    <w:p w14:paraId="21031B6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期</w:t>
      </w:r>
    </w:p>
    <w:p w14:paraId="65B6564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南安市统计局  编               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日</w:t>
      </w:r>
    </w:p>
    <w:p w14:paraId="61A3E26C">
      <w:pPr>
        <w:spacing w:line="560" w:lineRule="exac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103505</wp:posOffset>
                </wp:positionV>
                <wp:extent cx="6125845" cy="76200"/>
                <wp:effectExtent l="7620" t="7620" r="13335" b="17780"/>
                <wp:wrapNone/>
                <wp:docPr id="8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5845" cy="7620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1587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09" type="#_x0000_t109" style="position:absolute;left:0pt;flip:y;margin-left:-15.3pt;margin-top:8.15pt;height:6pt;width:482.35pt;z-index:251661312;mso-width-relative:page;mso-height-relative:page;" fillcolor="#FF0000" filled="t" stroked="t" coordsize="21600,21600" o:gfxdata="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u/4e+2QAAAAkB&#10;AAAPAAAAAAAAAAEAIAAAACIAAABkcnMvZG93bnJldi54bWxQSwECFAAUAAAACACHTuJAkIj9kBoC&#10;AABIBAAADgAAAAAAAAABACAAAAAoAQAAZHJzL2Uyb0RvYy54bWxQSwUGAAAAAAYABgBZAQAAtAUA&#10;AAAA&#10;">
                <v:fill on="t" focussize="0,0"/>
                <v:stroke weight="1.25pt" color="#FFFFFF" joinstyle="miter"/>
                <v:imagedata o:title=""/>
                <o:lock v:ext="edit" aspectratio="f"/>
              </v:shape>
            </w:pict>
          </mc:Fallback>
        </mc:AlternateContent>
      </w:r>
    </w:p>
    <w:p w14:paraId="42D4E17D">
      <w:pPr>
        <w:pStyle w:val="6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-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月南安市经济运行简析</w:t>
      </w:r>
    </w:p>
    <w:p w14:paraId="1CB8C87F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年以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来，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上下坚持稳中求进工作总基调，持续深入开展“三争”行动，实施“三个巩固年”，推进“1+3+2”专项行动，工业经济不断夯实，项目建设如火如荼，消费市场平稳增长，产业发展势头向好，经济运行稳中提质。</w:t>
      </w:r>
    </w:p>
    <w:p w14:paraId="0E92F0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一、工业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底盘持续夯实</w:t>
      </w:r>
    </w:p>
    <w:p w14:paraId="01E4F4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1-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月，全市规模以上工业增加值同比增长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8.7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%。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一是行业增长面超八成。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32个在统工业行业大类中，27个行业实现正增长，增长面84.4%。其中，专用设备制造业增长13.2%，计算机通信和其他电子设备制造业增长6.2%。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二是产销衔接逐步改善。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规上工业产销率97.0%，其中，水暖厨卫业、石材陶瓷业分别比上年同期提高5.3、0.4个百分点。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三</w:t>
      </w:r>
      <w:r>
        <w:rPr>
          <w:rFonts w:hint="default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是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工业用电保持增长</w:t>
      </w:r>
      <w:r>
        <w:rPr>
          <w:rFonts w:hint="default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全社会用电量31.90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亿千瓦时，增长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2.4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。其中，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工业用电量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20.53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亿千瓦时，增长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1.9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，企业生产平稳运行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。</w:t>
      </w:r>
    </w:p>
    <w:p w14:paraId="375B71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、消费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需求有效激发</w:t>
      </w:r>
    </w:p>
    <w:p w14:paraId="4AF901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1-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月，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全市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社会消费品零售总额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302.96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亿元，同比增长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2.7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%。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一是线上消费活力不减。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“国补+电商”销售模式持续释放市场潜能，网络消费势头良好，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限额以上单位网上零售额增长6.7%，占限上零售额比重为34.6%，拉动全市限上单位商品零售额增长2.2个百分点。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二是绿色智能商品备受青睐。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限上家用电器和音像器材类、通讯器材类商品零售额分别增长53.4%、28.1%，合计拉动增长2.2个百分点；其中，能效等级为1级和2级的商品增长48.6%、智能家用电器和音响器材类增长48.1%、智能手机类增长26.0%。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三是交通出行商品增势较好。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限上新能源汽车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类增长22.0%，比上年同期回升28.7个百分点，拉动限上汽车类零售额增长6.5个百分点。限上石油及制品类增长10.5%。</w:t>
      </w:r>
    </w:p>
    <w:p w14:paraId="713923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项目建设加速推进</w:t>
      </w:r>
    </w:p>
    <w:p w14:paraId="4741E78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FF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1-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月，全市固定资产投资同比增长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8.4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，比1-3月加快1.3个百分点；扣除房地产开发投资，全市固定资产投资增长13.4%，比1-3月加快0.7个百分点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一是重大项目支撑有力。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计划总投资5000万元及以上（不含房地产）项目投资增长18.6%，拉动全市投资增长11.4个百分点，贡献率达136.5%。其中，亿元以上项目投资增长13.9%。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二是工业投资提质扩容。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工业投资增长7.2%，拉动增长3.4个百分点。其中，制造业、电力热力燃气及水的生产和供应业投资分别增长3.5%、47.6%，有力夯实全市工业经济发展后劲。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三是国有投资带动明显。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南安创新总部中心、抽水蓄能电站等国有投资项目扎实推进，带动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国有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投资增长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26.0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，占全市投资比重32.1%，拉动增长7.2个百分点。</w:t>
      </w:r>
    </w:p>
    <w:p w14:paraId="67CB1ED0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 w:bidi="ar-SA"/>
        </w:rPr>
        <w:t>四、关联指标顺畅联动</w:t>
      </w:r>
    </w:p>
    <w:p w14:paraId="7E81D0C3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FF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一是财政收入继续回升。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1-4月，全市一般公共预算总收入43.21亿元，同比增长3.4%，比1-3月加快0.2个百分点。其中，一般公共预算收入29.04亿元，增长0.4%。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二是信贷投放接续增效。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4月末，全市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金融机构本外币各项存款余额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1872.53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亿元，增长6.6%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本外币各项贷款余额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1607.46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亿元，增长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7.3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，高于同期存款余额增幅0.7个百分点。其中，制造业、涉农贷款分别增长9.7%、7.6%，信贷对重点领域支持力度保持稳固。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三</w:t>
      </w:r>
      <w:r>
        <w:rPr>
          <w:rFonts w:hint="default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是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水路货运畅通有序</w:t>
      </w:r>
      <w:r>
        <w:rPr>
          <w:rFonts w:hint="default" w:ascii="楷体" w:hAnsi="楷体" w:eastAsia="楷体" w:cs="楷体"/>
          <w:b/>
          <w:bCs/>
          <w:color w:val="auto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 w:bidi="ar-SA"/>
        </w:rPr>
        <w:t>水路货运量297.09亿吨公里，增长9.3%，比上年同期加快6.1个百分点。</w:t>
      </w:r>
    </w:p>
    <w:p w14:paraId="19DACC4C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41687E77">
      <w:pPr>
        <w:wordWrap/>
        <w:ind w:left="0" w:leftChars="0" w:firstLine="0" w:firstLineChars="0"/>
        <w:rPr>
          <w:rFonts w:hint="eastAsia"/>
          <w:lang w:val="en-US" w:eastAsia="zh-CN"/>
        </w:rPr>
      </w:pPr>
    </w:p>
    <w:p w14:paraId="0676B77D">
      <w:pPr>
        <w:pStyle w:val="2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（南安市统计局 陈锦标）</w:t>
      </w:r>
    </w:p>
    <w:p w14:paraId="3F5707E9">
      <w:pPr>
        <w:wordWrap/>
        <w:rPr>
          <w:rFonts w:hint="eastAsia"/>
          <w:lang w:val="en-US" w:eastAsia="zh-CN"/>
        </w:rPr>
      </w:pPr>
    </w:p>
    <w:p w14:paraId="1F274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901700" cy="892175"/>
            <wp:effectExtent l="0" t="0" r="12700" b="6985"/>
            <wp:docPr id="11" name="图片 1" descr="qrcode_for_gh_1eebab0522fd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qrcode_for_gh_1eebab0522fd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01F387">
      <w:pPr>
        <w:spacing w:line="60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扫码关注南安市统计局</w:t>
      </w:r>
    </w:p>
    <w:sectPr>
      <w:footerReference r:id="rId5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D09AB">
    <w:pPr>
      <w:pStyle w:val="4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CDF919">
                          <w:pPr>
                            <w:pStyle w:val="4"/>
                            <w:ind w:left="0" w:leftChars="0" w:firstLine="0" w:firstLineChars="0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GuF+fsxAgAAY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6Ghdfaj6C5g7&#10;y8JW7yyPaaJ63q6OAWJ2GkeBelUG3TB5XZeGVxJH+899F/X4Z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B6AdbTAAAABgEAAA8AAAAAAAAAAQAgAAAAIgAAAGRycy9kb3ducmV2LnhtbFBLAQIU&#10;ABQAAAAIAIdO4kBrhfn7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CDF919">
                    <w:pPr>
                      <w:pStyle w:val="4"/>
                      <w:ind w:left="0" w:leftChars="0" w:firstLine="0" w:firstLineChars="0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D5942"/>
    <w:rsid w:val="01D73E14"/>
    <w:rsid w:val="04477832"/>
    <w:rsid w:val="04C15D69"/>
    <w:rsid w:val="05627265"/>
    <w:rsid w:val="05FD75DF"/>
    <w:rsid w:val="07B9686C"/>
    <w:rsid w:val="09871E6E"/>
    <w:rsid w:val="0A037FC9"/>
    <w:rsid w:val="0C6B407B"/>
    <w:rsid w:val="0DFF7DB0"/>
    <w:rsid w:val="0E5B485A"/>
    <w:rsid w:val="0EB53C65"/>
    <w:rsid w:val="0FAE58D7"/>
    <w:rsid w:val="0FFE504A"/>
    <w:rsid w:val="100E2C85"/>
    <w:rsid w:val="10143B57"/>
    <w:rsid w:val="11900E8E"/>
    <w:rsid w:val="11E85BBA"/>
    <w:rsid w:val="13FD59CD"/>
    <w:rsid w:val="14210D5D"/>
    <w:rsid w:val="15001CD4"/>
    <w:rsid w:val="16EB7B04"/>
    <w:rsid w:val="1790429F"/>
    <w:rsid w:val="18462109"/>
    <w:rsid w:val="1C1C0DAE"/>
    <w:rsid w:val="1E0A6AA4"/>
    <w:rsid w:val="203A0C62"/>
    <w:rsid w:val="24AA6893"/>
    <w:rsid w:val="24BA4B4F"/>
    <w:rsid w:val="24CF23B3"/>
    <w:rsid w:val="28D631E3"/>
    <w:rsid w:val="2AE55414"/>
    <w:rsid w:val="2B054D4C"/>
    <w:rsid w:val="2B846285"/>
    <w:rsid w:val="2BFC75EA"/>
    <w:rsid w:val="2C143947"/>
    <w:rsid w:val="2E3216BA"/>
    <w:rsid w:val="2F9A510C"/>
    <w:rsid w:val="30881DFF"/>
    <w:rsid w:val="31F87AA5"/>
    <w:rsid w:val="32A6658C"/>
    <w:rsid w:val="32F04E6E"/>
    <w:rsid w:val="32FC1A9B"/>
    <w:rsid w:val="33D308B1"/>
    <w:rsid w:val="348A7AF7"/>
    <w:rsid w:val="34FF574C"/>
    <w:rsid w:val="35BB4611"/>
    <w:rsid w:val="36414E50"/>
    <w:rsid w:val="367B3592"/>
    <w:rsid w:val="37863E63"/>
    <w:rsid w:val="3A2C17FA"/>
    <w:rsid w:val="3B0624D3"/>
    <w:rsid w:val="3C05050E"/>
    <w:rsid w:val="3C1D5BAD"/>
    <w:rsid w:val="3C3C300C"/>
    <w:rsid w:val="3CEB2021"/>
    <w:rsid w:val="3EB412B6"/>
    <w:rsid w:val="3F331109"/>
    <w:rsid w:val="44D1100E"/>
    <w:rsid w:val="480B0397"/>
    <w:rsid w:val="48316888"/>
    <w:rsid w:val="488D0F83"/>
    <w:rsid w:val="498579E8"/>
    <w:rsid w:val="4B9A66C0"/>
    <w:rsid w:val="4D733E2B"/>
    <w:rsid w:val="4DB23468"/>
    <w:rsid w:val="4FC07E9E"/>
    <w:rsid w:val="504C6046"/>
    <w:rsid w:val="509A6FD8"/>
    <w:rsid w:val="51775494"/>
    <w:rsid w:val="5494339E"/>
    <w:rsid w:val="56A42E5C"/>
    <w:rsid w:val="58E94FB5"/>
    <w:rsid w:val="5C581181"/>
    <w:rsid w:val="5CB43617"/>
    <w:rsid w:val="5DCA524E"/>
    <w:rsid w:val="5DF75D40"/>
    <w:rsid w:val="5E275169"/>
    <w:rsid w:val="5F46335E"/>
    <w:rsid w:val="612268A2"/>
    <w:rsid w:val="61625016"/>
    <w:rsid w:val="63BA4952"/>
    <w:rsid w:val="64D41275"/>
    <w:rsid w:val="658C7595"/>
    <w:rsid w:val="663B5241"/>
    <w:rsid w:val="6D3D3EDB"/>
    <w:rsid w:val="6DAB5E11"/>
    <w:rsid w:val="70D25911"/>
    <w:rsid w:val="70FD48EC"/>
    <w:rsid w:val="71AB26DC"/>
    <w:rsid w:val="71E025A0"/>
    <w:rsid w:val="71FD5A35"/>
    <w:rsid w:val="72966949"/>
    <w:rsid w:val="73833BEE"/>
    <w:rsid w:val="77DE145E"/>
    <w:rsid w:val="79852AD6"/>
    <w:rsid w:val="79D92FE0"/>
    <w:rsid w:val="7CE217AF"/>
    <w:rsid w:val="7D692A50"/>
    <w:rsid w:val="7E2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spacing w:line="560" w:lineRule="exact"/>
      <w:ind w:firstLine="880" w:firstLineChars="200"/>
      <w:jc w:val="both"/>
    </w:pPr>
    <w:rPr>
      <w:rFonts w:ascii="方正小标宋简体" w:hAnsi="方正小标宋简体" w:eastAsia="宋体" w:cs="Times New Roman"/>
      <w:sz w:val="24"/>
      <w:szCs w:val="4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1155</Words>
  <Characters>1376</Characters>
  <Lines>0</Lines>
  <Paragraphs>0</Paragraphs>
  <TotalTime>69</TotalTime>
  <ScaleCrop>false</ScaleCrop>
  <LinksUpToDate>false</LinksUpToDate>
  <CharactersWithSpaces>1402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2026-03-13T01:16:00Z</dcterms:created>
  <dc:creator>陌里奇</dc:creator>
  <cp:lastModifiedBy>南安市统计局</cp:lastModifiedBy>
  <cp:lastPrinted>2026-05-26T03:47:22Z</cp:lastPrinted>
  <dcterms:modified xsi:type="dcterms:W3CDTF">2026-05-26T03:51:43Z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eyJoZGlkIjoiNTI2NzBlOGYxMzFlNGVhZDM3MjA5YThlZmJiNjFkOGYifQ==</vt:lpwstr>
  </property>
  <property fmtid="{D5CDD505-2E9C-101B-9397-08002B2CF9AE}" pid="4" name="ICV">
    <vt:lpwstr>C2D0405A2BC649DAAE5C73360104C826_13</vt:lpwstr>
  </property>
</Properties>
</file>